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napToGrid w:val="0"/>
          <w:kern w:val="0"/>
          <w:sz w:val="30"/>
          <w:szCs w:val="30"/>
          <w:lang w:val="en-US" w:eastAsia="zh-CN"/>
        </w:rPr>
      </w:pPr>
      <w:r>
        <w:rPr>
          <w:rFonts w:hint="eastAsia"/>
          <w:b/>
          <w:snapToGrid w:val="0"/>
          <w:kern w:val="0"/>
          <w:sz w:val="30"/>
          <w:szCs w:val="30"/>
          <w:lang w:val="en-US" w:eastAsia="zh-CN"/>
        </w:rPr>
        <w:t>公开招标评标规则（单项第1次，不分量）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napToGrid w:val="0"/>
          <w:color w:val="auto"/>
          <w:kern w:val="10"/>
          <w:sz w:val="24"/>
          <w:szCs w:val="24"/>
          <w:lang w:val="en-US" w:eastAsia="zh-CN"/>
        </w:rPr>
      </w:pPr>
      <w:r>
        <w:rPr>
          <w:rFonts w:hint="eastAsia" w:ascii="宋体" w:hAnsi="宋体" w:eastAsia="宋体" w:cs="宋体"/>
          <w:b/>
          <w:bCs/>
          <w:snapToGrid w:val="0"/>
          <w:color w:val="auto"/>
          <w:kern w:val="10"/>
          <w:sz w:val="24"/>
          <w:szCs w:val="24"/>
          <w:lang w:val="en-US" w:eastAsia="zh-CN"/>
        </w:rPr>
        <w:t>一、招标要求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napToGrid w:val="0"/>
          <w:color w:val="auto"/>
          <w:kern w:val="10"/>
          <w:sz w:val="24"/>
          <w:szCs w:val="24"/>
          <w:lang w:val="en-US" w:eastAsia="zh-CN"/>
        </w:rPr>
      </w:pPr>
      <w:r>
        <w:rPr>
          <w:rFonts w:hint="eastAsia" w:ascii="宋体" w:hAnsi="宋体" w:eastAsia="宋体" w:cs="宋体"/>
          <w:b w:val="0"/>
          <w:bCs w:val="0"/>
          <w:snapToGrid w:val="0"/>
          <w:color w:val="auto"/>
          <w:kern w:val="10"/>
          <w:sz w:val="24"/>
          <w:szCs w:val="24"/>
          <w:lang w:val="en-US" w:eastAsia="zh-CN"/>
        </w:rPr>
        <w:t>各投标单位进行网上投标时，请认真查看招标书内容及附件内的技术协议、技术要求和图纸等所有资料后再报价，一旦报价，即表明投标单位已确认了该标书所有条款及附件内所有内容，一切责任由投标单位自负；投标单位所供的产品必须是具有生产、制造该产品资质的单位所生产的合格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napToGrid w:val="0"/>
          <w:color w:val="auto"/>
          <w:kern w:val="10"/>
          <w:sz w:val="24"/>
          <w:szCs w:val="24"/>
          <w:lang w:val="en-US" w:eastAsia="zh-CN"/>
        </w:rPr>
      </w:pPr>
      <w:r>
        <w:rPr>
          <w:rFonts w:hint="eastAsia" w:ascii="宋体" w:hAnsi="宋体" w:eastAsia="宋体" w:cs="宋体"/>
          <w:b/>
          <w:bCs/>
          <w:snapToGrid w:val="0"/>
          <w:color w:val="auto"/>
          <w:kern w:val="10"/>
          <w:sz w:val="24"/>
          <w:szCs w:val="24"/>
          <w:lang w:val="en-US" w:eastAsia="zh-CN"/>
        </w:rPr>
        <w:t>二、评标规则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val="0"/>
          <w:bCs w:val="0"/>
          <w:snapToGrid w:val="0"/>
          <w:color w:val="auto"/>
          <w:kern w:val="10"/>
          <w:sz w:val="24"/>
          <w:szCs w:val="24"/>
          <w:lang w:val="en-US" w:eastAsia="zh-CN"/>
        </w:rPr>
      </w:pPr>
      <w:r>
        <w:rPr>
          <w:rFonts w:hint="eastAsia" w:ascii="宋体" w:hAnsi="宋体" w:cs="宋体"/>
          <w:b w:val="0"/>
          <w:bCs w:val="0"/>
          <w:snapToGrid w:val="0"/>
          <w:color w:val="auto"/>
          <w:kern w:val="10"/>
          <w:sz w:val="24"/>
          <w:szCs w:val="24"/>
          <w:lang w:val="en-US" w:eastAsia="zh-CN"/>
        </w:rPr>
        <w:t>（一）</w:t>
      </w:r>
      <w:r>
        <w:rPr>
          <w:rFonts w:hint="eastAsia" w:ascii="宋体" w:hAnsi="宋体" w:eastAsia="宋体" w:cs="宋体"/>
          <w:b w:val="0"/>
          <w:bCs w:val="0"/>
          <w:snapToGrid w:val="0"/>
          <w:color w:val="auto"/>
          <w:kern w:val="10"/>
          <w:sz w:val="24"/>
          <w:szCs w:val="24"/>
          <w:lang w:val="en-US" w:eastAsia="zh-CN"/>
        </w:rPr>
        <w:t>本标设有预测价，预测价作为评标的重要参考。</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0" w:firstLineChars="0"/>
        <w:textAlignment w:val="auto"/>
        <w:rPr>
          <w:rFonts w:hint="eastAsia" w:ascii="宋体" w:hAnsi="宋体" w:eastAsia="宋体" w:cs="宋体"/>
          <w:b w:val="0"/>
          <w:bCs w:val="0"/>
          <w:snapToGrid w:val="0"/>
          <w:color w:val="auto"/>
          <w:kern w:val="10"/>
          <w:sz w:val="24"/>
          <w:szCs w:val="24"/>
          <w:lang w:val="en-US" w:eastAsia="zh-CN"/>
        </w:rPr>
      </w:pPr>
      <w:r>
        <w:rPr>
          <w:rFonts w:hint="eastAsia" w:ascii="宋体" w:hAnsi="宋体" w:cs="宋体"/>
          <w:b w:val="0"/>
          <w:bCs w:val="0"/>
          <w:snapToGrid w:val="0"/>
          <w:color w:val="auto"/>
          <w:kern w:val="10"/>
          <w:sz w:val="24"/>
          <w:szCs w:val="24"/>
          <w:lang w:val="en-US" w:eastAsia="zh-CN"/>
        </w:rPr>
        <w:t>（二）</w:t>
      </w:r>
      <w:r>
        <w:rPr>
          <w:rFonts w:hint="eastAsia" w:ascii="宋体" w:hAnsi="宋体" w:eastAsia="宋体" w:cs="宋体"/>
          <w:b w:val="0"/>
          <w:bCs w:val="0"/>
          <w:snapToGrid w:val="0"/>
          <w:color w:val="auto"/>
          <w:kern w:val="10"/>
          <w:sz w:val="24"/>
          <w:szCs w:val="24"/>
          <w:lang w:val="en-US" w:eastAsia="zh-CN"/>
        </w:rPr>
        <w:t>授权评标委员会按经评审的最低投标价（总价）法推荐中标候选人。</w:t>
      </w:r>
      <w:r>
        <w:rPr>
          <w:rFonts w:hint="eastAsia" w:ascii="宋体" w:hAnsi="宋体" w:eastAsia="宋体" w:cs="宋体"/>
          <w:b w:val="0"/>
          <w:bCs w:val="0"/>
          <w:snapToGrid w:val="0"/>
          <w:color w:val="auto"/>
          <w:kern w:val="10"/>
          <w:sz w:val="24"/>
          <w:szCs w:val="24"/>
          <w:lang w:val="en-US" w:eastAsia="zh-CN"/>
        </w:rPr>
        <w:br w:type="textWrapping"/>
      </w:r>
      <w:r>
        <w:rPr>
          <w:rFonts w:hint="eastAsia" w:ascii="宋体" w:hAnsi="宋体" w:cs="宋体"/>
          <w:b w:val="0"/>
          <w:bCs w:val="0"/>
          <w:snapToGrid w:val="0"/>
          <w:color w:val="auto"/>
          <w:kern w:val="10"/>
          <w:sz w:val="24"/>
          <w:szCs w:val="24"/>
          <w:lang w:val="en-US" w:eastAsia="zh-CN"/>
        </w:rPr>
        <w:t>（三）</w:t>
      </w:r>
      <w:r>
        <w:rPr>
          <w:rFonts w:hint="eastAsia" w:ascii="宋体" w:hAnsi="宋体" w:eastAsia="宋体" w:cs="宋体"/>
          <w:b w:val="0"/>
          <w:bCs w:val="0"/>
          <w:snapToGrid w:val="0"/>
          <w:color w:val="auto"/>
          <w:kern w:val="10"/>
          <w:sz w:val="24"/>
          <w:szCs w:val="24"/>
          <w:lang w:val="en-US" w:eastAsia="zh-CN"/>
        </w:rPr>
        <w:t>评标委员会将经评审后投标总价不高于预测价且报价最低的合格投标人确定为拟中标人，投标价为拟中标价。本项目拟中标人为1名。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val="0"/>
          <w:bCs w:val="0"/>
          <w:snapToGrid w:val="0"/>
          <w:color w:val="auto"/>
          <w:kern w:val="10"/>
          <w:sz w:val="24"/>
          <w:szCs w:val="24"/>
          <w:lang w:val="en-US" w:eastAsia="zh-CN"/>
        </w:rPr>
      </w:pPr>
      <w:r>
        <w:rPr>
          <w:rFonts w:hint="eastAsia" w:ascii="宋体" w:hAnsi="宋体" w:cs="宋体"/>
          <w:b w:val="0"/>
          <w:bCs w:val="0"/>
          <w:snapToGrid w:val="0"/>
          <w:color w:val="auto"/>
          <w:kern w:val="10"/>
          <w:sz w:val="24"/>
          <w:szCs w:val="24"/>
          <w:lang w:val="en-US" w:eastAsia="zh-CN"/>
        </w:rPr>
        <w:t>（四）</w:t>
      </w:r>
      <w:r>
        <w:rPr>
          <w:rFonts w:hint="eastAsia" w:ascii="宋体" w:hAnsi="宋体" w:eastAsia="宋体" w:cs="宋体"/>
          <w:b w:val="0"/>
          <w:bCs w:val="0"/>
          <w:snapToGrid w:val="0"/>
          <w:color w:val="auto"/>
          <w:kern w:val="10"/>
          <w:sz w:val="24"/>
          <w:szCs w:val="24"/>
          <w:lang w:val="en-US" w:eastAsia="zh-CN"/>
        </w:rPr>
        <w:t>中标原则：投标方≥3家，投标总价最低且不高于预测价的合格投标方直接拟中标。</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val="0"/>
          <w:bCs w:val="0"/>
          <w:snapToGrid w:val="0"/>
          <w:color w:val="auto"/>
          <w:kern w:val="10"/>
          <w:sz w:val="24"/>
          <w:szCs w:val="24"/>
          <w:lang w:val="en-US" w:eastAsia="zh-CN"/>
        </w:rPr>
      </w:pPr>
      <w:r>
        <w:rPr>
          <w:rFonts w:hint="eastAsia" w:ascii="宋体" w:hAnsi="宋体" w:cs="宋体"/>
          <w:b w:val="0"/>
          <w:bCs w:val="0"/>
          <w:snapToGrid w:val="0"/>
          <w:color w:val="auto"/>
          <w:kern w:val="10"/>
          <w:sz w:val="24"/>
          <w:szCs w:val="24"/>
          <w:lang w:val="en-US" w:eastAsia="zh-CN"/>
        </w:rPr>
        <w:t>（五）</w:t>
      </w:r>
      <w:r>
        <w:rPr>
          <w:rFonts w:hint="eastAsia" w:ascii="宋体" w:hAnsi="宋体" w:eastAsia="宋体" w:cs="宋体"/>
          <w:b w:val="0"/>
          <w:bCs w:val="0"/>
          <w:snapToGrid w:val="0"/>
          <w:color w:val="auto"/>
          <w:kern w:val="10"/>
          <w:sz w:val="24"/>
          <w:szCs w:val="24"/>
          <w:lang w:val="en-US" w:eastAsia="zh-CN"/>
        </w:rPr>
        <w:t>投标方仅有两家，招标失败，转为公开询比采购；投标方＞2家，所有报价均高于预测价，招标失败，转为公开询比采购。</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val="0"/>
          <w:bCs w:val="0"/>
          <w:snapToGrid w:val="0"/>
          <w:color w:val="auto"/>
          <w:kern w:val="10"/>
          <w:sz w:val="24"/>
          <w:szCs w:val="24"/>
          <w:lang w:val="en-US" w:eastAsia="zh-CN"/>
        </w:rPr>
      </w:pPr>
      <w:bookmarkStart w:id="0" w:name="_GoBack"/>
      <w:bookmarkEnd w:id="0"/>
      <w:r>
        <w:rPr>
          <w:rFonts w:hint="eastAsia" w:ascii="宋体" w:hAnsi="宋体" w:cs="宋体"/>
          <w:b w:val="0"/>
          <w:bCs w:val="0"/>
          <w:snapToGrid w:val="0"/>
          <w:color w:val="auto"/>
          <w:kern w:val="10"/>
          <w:sz w:val="24"/>
          <w:szCs w:val="24"/>
          <w:lang w:val="en-US" w:eastAsia="zh-CN"/>
        </w:rPr>
        <w:t>（六）</w:t>
      </w:r>
      <w:r>
        <w:rPr>
          <w:rFonts w:hint="eastAsia" w:ascii="宋体" w:hAnsi="宋体" w:eastAsia="宋体" w:cs="宋体"/>
          <w:b w:val="0"/>
          <w:bCs w:val="0"/>
          <w:snapToGrid w:val="0"/>
          <w:color w:val="auto"/>
          <w:kern w:val="10"/>
          <w:sz w:val="24"/>
          <w:szCs w:val="24"/>
          <w:lang w:val="en-US" w:eastAsia="zh-CN"/>
        </w:rPr>
        <w:t>公开询比成交原则：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napToGrid w:val="0"/>
          <w:color w:val="auto"/>
          <w:kern w:val="10"/>
          <w:sz w:val="24"/>
          <w:szCs w:val="24"/>
          <w:lang w:val="en-US" w:eastAsia="zh-CN"/>
        </w:rPr>
      </w:pPr>
      <w:r>
        <w:rPr>
          <w:rFonts w:hint="eastAsia" w:ascii="宋体" w:hAnsi="宋体" w:cs="宋体"/>
          <w:b w:val="0"/>
          <w:bCs w:val="0"/>
          <w:snapToGrid w:val="0"/>
          <w:color w:val="auto"/>
          <w:kern w:val="10"/>
          <w:sz w:val="24"/>
          <w:szCs w:val="24"/>
          <w:lang w:val="en-US" w:eastAsia="zh-CN"/>
        </w:rPr>
        <w:t>1、</w:t>
      </w:r>
      <w:r>
        <w:rPr>
          <w:rFonts w:hint="eastAsia" w:ascii="宋体" w:hAnsi="宋体" w:eastAsia="宋体" w:cs="宋体"/>
          <w:snapToGrid w:val="0"/>
          <w:color w:val="auto"/>
          <w:kern w:val="10"/>
          <w:sz w:val="24"/>
          <w:szCs w:val="24"/>
          <w:lang w:val="en-US" w:eastAsia="zh-CN"/>
        </w:rPr>
        <w:t>响应总价不高于预测价且报价最低的</w:t>
      </w:r>
      <w:r>
        <w:rPr>
          <w:rFonts w:hint="eastAsia" w:ascii="宋体" w:hAnsi="宋体" w:cs="宋体"/>
          <w:snapToGrid w:val="0"/>
          <w:color w:val="auto"/>
          <w:kern w:val="10"/>
          <w:sz w:val="24"/>
          <w:szCs w:val="24"/>
          <w:lang w:val="en-US" w:eastAsia="zh-CN"/>
        </w:rPr>
        <w:t>有效</w:t>
      </w:r>
      <w:r>
        <w:rPr>
          <w:rFonts w:hint="eastAsia" w:ascii="宋体" w:hAnsi="宋体" w:eastAsia="宋体" w:cs="宋体"/>
          <w:snapToGrid w:val="0"/>
          <w:color w:val="auto"/>
          <w:kern w:val="10"/>
          <w:sz w:val="24"/>
          <w:szCs w:val="24"/>
          <w:lang w:val="en-US" w:eastAsia="zh-CN"/>
        </w:rPr>
        <w:t>响应供应商确定为拟成交人，响应报价为拟成交价</w:t>
      </w:r>
      <w:r>
        <w:rPr>
          <w:rFonts w:hint="eastAsia" w:ascii="宋体" w:hAnsi="宋体" w:cs="宋体"/>
          <w:snapToGrid w:val="0"/>
          <w:color w:val="auto"/>
          <w:kern w:val="1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napToGrid w:val="0"/>
          <w:color w:val="auto"/>
          <w:kern w:val="10"/>
          <w:sz w:val="24"/>
          <w:szCs w:val="24"/>
          <w:lang w:val="en-US" w:eastAsia="zh-CN"/>
        </w:rPr>
      </w:pPr>
      <w:r>
        <w:rPr>
          <w:rFonts w:hint="eastAsia" w:ascii="宋体" w:hAnsi="宋体" w:cs="宋体"/>
          <w:snapToGrid w:val="0"/>
          <w:color w:val="auto"/>
          <w:kern w:val="10"/>
          <w:sz w:val="24"/>
          <w:szCs w:val="24"/>
          <w:lang w:val="en-US" w:eastAsia="zh-CN"/>
        </w:rPr>
        <w:t>2、</w:t>
      </w:r>
      <w:r>
        <w:rPr>
          <w:rFonts w:hint="eastAsia" w:ascii="宋体" w:hAnsi="宋体" w:eastAsia="宋体" w:cs="宋体"/>
          <w:snapToGrid w:val="0"/>
          <w:color w:val="auto"/>
          <w:kern w:val="10"/>
          <w:sz w:val="24"/>
          <w:szCs w:val="24"/>
          <w:lang w:val="en-US" w:eastAsia="zh-CN"/>
        </w:rPr>
        <w:t>所有有效响应供应商报价均高于预测价，要求响应报价总价最低的有效响应供应商进行优惠让利，如让利后低于预测价，直接拟成交；如让利后报价仍高于预测价，由评审委员会根据最终结果排序，委托方确定。</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val="0"/>
          <w:bCs w:val="0"/>
          <w:snapToGrid w:val="0"/>
          <w:color w:val="auto"/>
          <w:kern w:val="10"/>
          <w:sz w:val="24"/>
          <w:szCs w:val="24"/>
          <w:lang w:val="en-US" w:eastAsia="zh-CN"/>
        </w:rPr>
      </w:pPr>
      <w:r>
        <w:rPr>
          <w:rFonts w:hint="eastAsia" w:ascii="宋体" w:hAnsi="宋体" w:cs="宋体"/>
          <w:b w:val="0"/>
          <w:bCs w:val="0"/>
          <w:snapToGrid w:val="0"/>
          <w:color w:val="auto"/>
          <w:kern w:val="10"/>
          <w:sz w:val="24"/>
          <w:szCs w:val="24"/>
          <w:lang w:val="en-US" w:eastAsia="zh-CN"/>
        </w:rPr>
        <w:t>（七）</w:t>
      </w:r>
      <w:r>
        <w:rPr>
          <w:rFonts w:hint="eastAsia" w:ascii="宋体" w:hAnsi="宋体" w:eastAsia="宋体" w:cs="宋体"/>
          <w:b w:val="0"/>
          <w:bCs w:val="0"/>
          <w:snapToGrid w:val="0"/>
          <w:color w:val="auto"/>
          <w:kern w:val="10"/>
          <w:sz w:val="24"/>
          <w:szCs w:val="24"/>
          <w:lang w:val="en-US" w:eastAsia="zh-CN"/>
        </w:rPr>
        <w:t>若投标方投标报价相同时，按投标时间先后顺序进行排序。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snapToGrid w:val="0"/>
          <w:color w:val="auto"/>
          <w:kern w:val="1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snapToGrid w:val="0"/>
          <w:color w:val="auto"/>
          <w:kern w:val="10"/>
          <w:sz w:val="24"/>
          <w:szCs w:val="24"/>
          <w:lang w:val="en-US" w:eastAsia="zh-CN"/>
        </w:rPr>
      </w:pPr>
    </w:p>
    <w:sectPr>
      <w:pgSz w:w="11906" w:h="16838"/>
      <w:pgMar w:top="930" w:right="1066" w:bottom="930"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NjkyNzExZjYzNzcxMTBhMzY1ODNhNTNjNTZjNmMifQ=="/>
  </w:docVars>
  <w:rsids>
    <w:rsidRoot w:val="00F93C46"/>
    <w:rsid w:val="002F0683"/>
    <w:rsid w:val="0036107F"/>
    <w:rsid w:val="003D6F93"/>
    <w:rsid w:val="00E04CE9"/>
    <w:rsid w:val="00F5309B"/>
    <w:rsid w:val="00F93C46"/>
    <w:rsid w:val="081E0767"/>
    <w:rsid w:val="08A454C4"/>
    <w:rsid w:val="0A072CD0"/>
    <w:rsid w:val="0A70693D"/>
    <w:rsid w:val="0B4F733E"/>
    <w:rsid w:val="0CF354CA"/>
    <w:rsid w:val="0E226CDA"/>
    <w:rsid w:val="10093F96"/>
    <w:rsid w:val="11CF0DE2"/>
    <w:rsid w:val="1321263E"/>
    <w:rsid w:val="162622B2"/>
    <w:rsid w:val="17A74E1F"/>
    <w:rsid w:val="197D305A"/>
    <w:rsid w:val="1AC01CEF"/>
    <w:rsid w:val="21FA4055"/>
    <w:rsid w:val="2303289B"/>
    <w:rsid w:val="2B74032A"/>
    <w:rsid w:val="2BDA267D"/>
    <w:rsid w:val="2ECB70F8"/>
    <w:rsid w:val="30E62417"/>
    <w:rsid w:val="317F5AF4"/>
    <w:rsid w:val="32BF4B25"/>
    <w:rsid w:val="33742D10"/>
    <w:rsid w:val="37264D78"/>
    <w:rsid w:val="38174ABC"/>
    <w:rsid w:val="39D07618"/>
    <w:rsid w:val="3D987326"/>
    <w:rsid w:val="3F407E56"/>
    <w:rsid w:val="3F5E1D67"/>
    <w:rsid w:val="4055240B"/>
    <w:rsid w:val="41690A08"/>
    <w:rsid w:val="435F1340"/>
    <w:rsid w:val="454D09D9"/>
    <w:rsid w:val="473F3B39"/>
    <w:rsid w:val="498853F2"/>
    <w:rsid w:val="4B071B2B"/>
    <w:rsid w:val="4CBC60A9"/>
    <w:rsid w:val="4E3D58F6"/>
    <w:rsid w:val="4E8524B1"/>
    <w:rsid w:val="507F458B"/>
    <w:rsid w:val="51E11F6A"/>
    <w:rsid w:val="53100199"/>
    <w:rsid w:val="573174F0"/>
    <w:rsid w:val="57D82411"/>
    <w:rsid w:val="58C04716"/>
    <w:rsid w:val="598B0C1B"/>
    <w:rsid w:val="5A271063"/>
    <w:rsid w:val="5A951B44"/>
    <w:rsid w:val="5ED0599D"/>
    <w:rsid w:val="61F937DF"/>
    <w:rsid w:val="63B807C2"/>
    <w:rsid w:val="645F2995"/>
    <w:rsid w:val="65365543"/>
    <w:rsid w:val="658A7D36"/>
    <w:rsid w:val="66180910"/>
    <w:rsid w:val="671D78EC"/>
    <w:rsid w:val="67FE6499"/>
    <w:rsid w:val="69291EF7"/>
    <w:rsid w:val="6A2B7B8E"/>
    <w:rsid w:val="76065D9B"/>
    <w:rsid w:val="7C1B0D38"/>
    <w:rsid w:val="7E7318ED"/>
    <w:rsid w:val="7EF5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675</Words>
  <Characters>683</Characters>
  <Lines>2</Lines>
  <Paragraphs>1</Paragraphs>
  <TotalTime>1</TotalTime>
  <ScaleCrop>false</ScaleCrop>
  <LinksUpToDate>false</LinksUpToDate>
  <CharactersWithSpaces>687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2023-04-06T08:38:00Z</dcterms:created>
  <dc:creator>Windows User</dc:creator>
  <cp:lastModifiedBy>zcb lr</cp:lastModifiedBy>
  <cp:lastPrinted>2023-09-25T08:41:00Z</cp:lastPrinted>
  <dcterms:modified xsi:type="dcterms:W3CDTF">2024-01-15T03:13:29Z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3F8AE598FD094E86807544DCDDF403C8</vt:lpwstr>
  </property>
</Properties>
</file>